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The Ellis School</w:t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Upper School Mathematics and Computer Science Instructor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Ellis School, the only pre-kindergarten to grade 12 independent all-girls day school in Pittsburgh, PA, is seeking a full-time Upper School Mathematics and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Computer Science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instructor beginning in August 2020.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Responsibilities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will include teaching five sections of high school mathematics and computer science and advising eight to ten students. 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Qualifications</w:t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182012"/>
          <w:sz w:val="24"/>
          <w:szCs w:val="24"/>
          <w:rtl w:val="0"/>
        </w:rPr>
        <w:t xml:space="preserve">Undergraduate studies in mathematics or a related field are required, along with experience with, and a willingness to teach, introductory coding.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Ideal candidates will have a minimum of 3–5 years of teaching experience and the ability to teach a wide range of mathematics courses including Statistics and Advanced Placement Calculus. They will possess a commitment to using innovative pedagogical practices and technology to enhance instruction, as well as enthusiasm about all-girls education. In addition, preference will be given to candidates with a demonstrated enthusiasm for working with and teaching adolescents, a strong sense of school community and teamwork, and excellent oral, written, and interpersonal communication skills. The Ellis School is committed to an inclusive program, and candidates with a demonstrated commitment to diversity, equity, and inclusion are especially encouraged to apply.  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9">
      <w:pPr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To Apply</w:t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Candidates should submit a</w:t>
      </w:r>
      <w:r w:rsidDel="00000000" w:rsidR="00000000" w:rsidRPr="00000000">
        <w:rPr>
          <w:rFonts w:ascii="Cambria" w:cs="Cambria" w:eastAsia="Cambria" w:hAnsi="Cambria"/>
          <w:color w:val="1f497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letter of application, resume, transcripts, and the names and contact information of three professional references t</w:t>
      </w:r>
      <w:r w:rsidDel="00000000" w:rsidR="00000000" w:rsidRPr="00000000">
        <w:rPr>
          <w:rFonts w:ascii="Cambria" w:cs="Cambria" w:eastAsia="Cambria" w:hAnsi="Cambria"/>
          <w:color w:val="1f497d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Wendy Wu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at </w:t>
      </w:r>
      <w:hyperlink r:id="rId6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opportunities@theellisschool.org</w:t>
        </w:r>
      </w:hyperlink>
      <w:r w:rsidDel="00000000" w:rsidR="00000000" w:rsidRPr="00000000">
        <w:rPr>
          <w:rFonts w:ascii="Cambria" w:cs="Cambria" w:eastAsia="Cambria" w:hAnsi="Cambria"/>
          <w:color w:val="0000ff"/>
          <w:sz w:val="24"/>
          <w:szCs w:val="24"/>
          <w:rtl w:val="0"/>
        </w:rPr>
        <w:t xml:space="preserve">.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Preference will be given to applications received by March 1. </w:t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Questions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about this teaching position may be directed to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Cara LaRoche, Math Department Chair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at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larochec@theellisschool.org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Ellis School does not discriminate on the basis of age, ethnicity, sex, national origin, race, religion, or sexual orientation in employment.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opportunities@theellisschool.org" TargetMode="External"/><Relationship Id="rId7" Type="http://schemas.openxmlformats.org/officeDocument/2006/relationships/hyperlink" Target="mailto:larochec@theellis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